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21.03.2025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  <w:highlight w:val="none"/>
        </w:rPr>
      </w:r>
      <w:r>
        <w:rPr>
          <w:rFonts w:ascii="Tinos" w:hAnsi="Tinos" w:cs="Tinos"/>
          <w:b/>
          <w:bCs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252625"/>
          <w:sz w:val="28"/>
          <w:szCs w:val="28"/>
        </w:rPr>
        <w:t xml:space="preserve">Сотрудник самарского Росреестра получил награду от профсоюза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52625"/>
          <w:sz w:val="28"/>
          <w:szCs w:val="28"/>
          <w:highlight w:val="none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color w:val="252625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252625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В рамках III заседания комитета Самарской областной территориальной организации общероссийского профсоюза работников государственных учреждений и общественного обслуживания Российской Федерации был отмечен сотрудник регионального Росреестра.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Ведущему специалисту-эксперту отдела регистрации объектов недвижимости жилого назначения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Валерию Мишину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вручили диплом за 1 место в соревнованиях по настольному теннису в своей группе в рамках проведения XXI Межотраслевой спартакиады ФПСО.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Также на заседании комитета вручили дипломы участникам легкоатлетического кросса, дартса, мини-футбола, стритбола.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bCs/>
          <w:i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«Отрадно, что специалисты Росреестра являются не только борцами за активный образ жизни, но и с честью представляют свое ведомство на уровне областных соревнований,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 – комментирует председатель первичной профсоюзной организации самарского Росреестра 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Константин Минин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. –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Ежегодное участие нашего Управления в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Межотраслевой спартакиаде - один из инструментов популяризации авторитета профсоюза среди молодых сотрудников и повышения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охвата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  <w:t xml:space="preserve">профсоюзного членства.» </w:t>
      </w:r>
      <w:r>
        <w:rPr>
          <w:rFonts w:ascii="Tinos" w:hAnsi="Tinos" w:eastAsia="Tinos" w:cs="Tinos"/>
          <w:i/>
          <w:iCs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2025-03-20T08:50:49Z</dcterms:modified>
</cp:coreProperties>
</file>